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D7CCB" w14:textId="77777777" w:rsidR="00A73314" w:rsidRDefault="00A73314" w:rsidP="00A73314">
      <w:pPr>
        <w:pStyle w:val="Standard"/>
        <w:spacing w:after="0" w:line="240" w:lineRule="auto"/>
        <w:ind w:left="-709"/>
        <w:jc w:val="center"/>
        <w:rPr>
          <w:rStyle w:val="10"/>
          <w:rFonts w:ascii="Times New Roman" w:hAnsi="Times New Roman"/>
          <w:b/>
          <w:sz w:val="26"/>
          <w:szCs w:val="26"/>
        </w:rPr>
      </w:pPr>
      <w:r>
        <w:rPr>
          <w:rStyle w:val="10"/>
          <w:rFonts w:ascii="Times New Roman" w:hAnsi="Times New Roman"/>
          <w:b/>
          <w:sz w:val="26"/>
          <w:szCs w:val="26"/>
        </w:rPr>
        <w:t>Аннотация</w:t>
      </w:r>
    </w:p>
    <w:p w14:paraId="72F95D45" w14:textId="77777777" w:rsidR="00A73314" w:rsidRDefault="00A73314" w:rsidP="00A73314">
      <w:pPr>
        <w:pStyle w:val="Standard"/>
        <w:spacing w:after="0" w:line="240" w:lineRule="auto"/>
        <w:ind w:left="-709"/>
        <w:jc w:val="center"/>
        <w:rPr>
          <w:rStyle w:val="10"/>
          <w:rFonts w:ascii="Times New Roman" w:hAnsi="Times New Roman"/>
          <w:b/>
          <w:sz w:val="26"/>
          <w:szCs w:val="26"/>
        </w:rPr>
      </w:pPr>
    </w:p>
    <w:p w14:paraId="637C2510" w14:textId="77777777" w:rsidR="00A73314" w:rsidRDefault="00A73314" w:rsidP="00A73314">
      <w:pPr>
        <w:pStyle w:val="Standard"/>
        <w:spacing w:after="0" w:line="240" w:lineRule="auto"/>
        <w:ind w:left="-709" w:firstLine="709"/>
        <w:jc w:val="both"/>
      </w:pPr>
      <w:r>
        <w:rPr>
          <w:rStyle w:val="10"/>
          <w:rFonts w:ascii="Times New Roman" w:hAnsi="Times New Roman"/>
          <w:sz w:val="26"/>
          <w:szCs w:val="26"/>
        </w:rPr>
        <w:t xml:space="preserve">Творческое объединение «Перспектива» работает на базе ДЮЦ «Романтик» по адресу: город Норильск, улица Нансена, 46. </w:t>
      </w:r>
    </w:p>
    <w:p w14:paraId="2CA6C08A" w14:textId="77777777" w:rsidR="00A73314" w:rsidRDefault="00A73314" w:rsidP="00A73314">
      <w:pPr>
        <w:pStyle w:val="1"/>
        <w:shd w:val="clear" w:color="auto" w:fill="FFFFFF"/>
        <w:spacing w:before="0" w:after="0"/>
        <w:ind w:left="-709"/>
        <w:jc w:val="both"/>
        <w:rPr>
          <w:rStyle w:val="10"/>
        </w:rPr>
      </w:pPr>
      <w:r>
        <w:rPr>
          <w:rStyle w:val="10"/>
          <w:sz w:val="26"/>
          <w:szCs w:val="26"/>
        </w:rPr>
        <w:t>Рабочая программа составлена на основе дополнительных общеобразовательных общеразвивающих программ «Мир глазами детей +», «Мир глазами детей», «Кладовая радости», «Умелые ручки».</w:t>
      </w:r>
    </w:p>
    <w:p w14:paraId="14352CED" w14:textId="1BCAA82F" w:rsidR="00A73314" w:rsidRDefault="00A73314" w:rsidP="00A73314">
      <w:pPr>
        <w:pStyle w:val="Standard"/>
        <w:spacing w:after="0" w:line="240" w:lineRule="auto"/>
        <w:ind w:left="-709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Форма организации обучения групповая и предполагает занятия для детей по программам </w:t>
      </w:r>
      <w:r>
        <w:rPr>
          <w:rStyle w:val="10"/>
          <w:rFonts w:ascii="Times New Roman" w:hAnsi="Times New Roman"/>
          <w:sz w:val="26"/>
          <w:szCs w:val="26"/>
        </w:rPr>
        <w:t>«Мир глазами детей +», «Мир глазами детей»,</w:t>
      </w:r>
      <w:r>
        <w:rPr>
          <w:rFonts w:ascii="Times New Roman" w:hAnsi="Times New Roman"/>
          <w:sz w:val="26"/>
          <w:szCs w:val="26"/>
        </w:rPr>
        <w:t xml:space="preserve"> базового уровня по 3 академических часа 2 раза в неделю; для учащихся углубленного уровня по 3 академических часа 2 раза в неделю. Для детей по программе </w:t>
      </w:r>
      <w:r>
        <w:rPr>
          <w:rStyle w:val="10"/>
          <w:rFonts w:ascii="Times New Roman" w:hAnsi="Times New Roman"/>
          <w:sz w:val="26"/>
          <w:szCs w:val="26"/>
        </w:rPr>
        <w:t>«Кладовая радости»</w:t>
      </w:r>
      <w:r>
        <w:rPr>
          <w:rFonts w:ascii="Times New Roman" w:hAnsi="Times New Roman"/>
          <w:sz w:val="26"/>
          <w:szCs w:val="26"/>
        </w:rPr>
        <w:t xml:space="preserve"> базового уровня 2 года обучения занятия проходят 3 раза в неделю по 2 часа. Для учащихся дошкольников по 25 минут по 1 часу 2 раза в неделю. Учебный материал рассчитан на 216 академических часов, по 6 часов в неделю по программе «Кладовая радости». 72 часа по программе «Мир глазами детей», </w:t>
      </w:r>
      <w:r>
        <w:rPr>
          <w:rFonts w:ascii="Times New Roman" w:hAnsi="Times New Roman"/>
          <w:color w:val="000000"/>
          <w:sz w:val="26"/>
          <w:szCs w:val="26"/>
        </w:rPr>
        <w:t xml:space="preserve">2 часа в неделю. </w:t>
      </w:r>
      <w:r>
        <w:rPr>
          <w:rFonts w:ascii="Times New Roman" w:hAnsi="Times New Roman"/>
          <w:sz w:val="26"/>
          <w:szCs w:val="26"/>
        </w:rPr>
        <w:t>144 часа по программе «Мир глазами детей +» 2 раза в неделю по 4 часа.</w:t>
      </w:r>
      <w:r>
        <w:rPr>
          <w:rFonts w:ascii="Times New Roman" w:hAnsi="Times New Roman"/>
          <w:color w:val="000000"/>
          <w:sz w:val="26"/>
          <w:szCs w:val="26"/>
        </w:rPr>
        <w:t xml:space="preserve"> Программа </w:t>
      </w:r>
      <w:r>
        <w:rPr>
          <w:rFonts w:ascii="Times New Roman" w:hAnsi="Times New Roman"/>
          <w:sz w:val="26"/>
          <w:szCs w:val="26"/>
        </w:rPr>
        <w:t xml:space="preserve">«Умелые ручки» рассчитана на 72 часа, по 2 часа в неделю. </w:t>
      </w:r>
      <w:r>
        <w:rPr>
          <w:rStyle w:val="10"/>
          <w:rFonts w:ascii="Times New Roman" w:hAnsi="Times New Roman"/>
          <w:color w:val="000000"/>
          <w:sz w:val="26"/>
          <w:szCs w:val="26"/>
        </w:rPr>
        <w:t>Теоретическая часть программ комбинируется с практической, и реализуется в творческом объединении</w:t>
      </w:r>
      <w:r>
        <w:rPr>
          <w:rFonts w:ascii="Times New Roman" w:hAnsi="Times New Roman"/>
          <w:sz w:val="26"/>
          <w:szCs w:val="26"/>
        </w:rPr>
        <w:t xml:space="preserve"> «Перспектива». Обучение начинается в 202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6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учебном году с 1 сентября по 31 мая.</w:t>
      </w:r>
    </w:p>
    <w:p w14:paraId="57093BD0" w14:textId="77777777" w:rsidR="00A73314" w:rsidRDefault="00A73314" w:rsidP="00A73314">
      <w:pPr>
        <w:ind w:left="-709"/>
      </w:pPr>
    </w:p>
    <w:p w14:paraId="309EAA91" w14:textId="77777777" w:rsidR="00D907FB" w:rsidRDefault="00A73314" w:rsidP="00A73314">
      <w:pPr>
        <w:ind w:left="-567" w:firstLine="283"/>
        <w:jc w:val="center"/>
      </w:pPr>
    </w:p>
    <w:sectPr w:rsidR="00D9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C3"/>
    <w:rsid w:val="00013AC3"/>
    <w:rsid w:val="001F2B76"/>
    <w:rsid w:val="00A73314"/>
    <w:rsid w:val="00B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491E"/>
  <w15:chartTrackingRefBased/>
  <w15:docId w15:val="{6F210A2E-643E-4F65-91F5-31AA4F7B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3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73314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szCs w:val="20"/>
      <w:lang w:eastAsia="zh-CN" w:bidi="hi-IN"/>
    </w:rPr>
  </w:style>
  <w:style w:type="paragraph" w:customStyle="1" w:styleId="1">
    <w:name w:val="Обычный (веб)1"/>
    <w:basedOn w:val="Standard"/>
    <w:rsid w:val="00A73314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10">
    <w:name w:val="Основной шрифт абзаца1"/>
    <w:rsid w:val="00A73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>MAU DO DTDM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Анастасия Маслова</cp:lastModifiedBy>
  <cp:revision>2</cp:revision>
  <dcterms:created xsi:type="dcterms:W3CDTF">2025-11-06T06:31:00Z</dcterms:created>
  <dcterms:modified xsi:type="dcterms:W3CDTF">2025-11-06T06:32:00Z</dcterms:modified>
</cp:coreProperties>
</file>