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6"/>
        <w:ind w:left="80"/>
        <w:jc w:val="right"/>
        <w:spacing w:before="0" w:line="230" w:lineRule="exact"/>
        <w:shd w:val="clear" w:color="auto" w:fill="auto"/>
        <w:tabs>
          <w:tab w:val="left" w:pos="5394" w:leader="none"/>
        </w:tabs>
        <w:rPr>
          <w:rStyle w:val="644"/>
        </w:rPr>
      </w:pPr>
      <w:r/>
      <w:bookmarkStart w:id="0" w:name="_Hlk77843687"/>
      <w:r/>
      <w:bookmarkStart w:id="1" w:name="_GoBack"/>
      <w:r>
        <w:rPr>
          <w:rStyle w:val="644"/>
        </w:rPr>
        <w:t xml:space="preserve">Приложение №4</w:t>
      </w:r>
      <w:r/>
    </w:p>
    <w:p>
      <w:pPr>
        <w:pStyle w:val="656"/>
        <w:ind w:left="80"/>
        <w:jc w:val="right"/>
        <w:spacing w:before="0" w:line="230" w:lineRule="exact"/>
        <w:shd w:val="clear" w:color="auto" w:fill="auto"/>
        <w:tabs>
          <w:tab w:val="left" w:pos="5394" w:leader="none"/>
        </w:tabs>
        <w:rPr>
          <w:rStyle w:val="644"/>
        </w:rPr>
      </w:pPr>
      <w:r>
        <w:rPr>
          <w:rStyle w:val="644"/>
        </w:rPr>
        <w:t xml:space="preserve">к приказу №15/Б от 07.09.2021г.</w:t>
      </w:r>
      <w:r/>
    </w:p>
    <w:p>
      <w:pPr>
        <w:pStyle w:val="656"/>
        <w:ind w:left="80"/>
        <w:spacing w:before="0" w:line="230" w:lineRule="exact"/>
        <w:shd w:val="clear" w:color="auto" w:fill="auto"/>
        <w:tabs>
          <w:tab w:val="left" w:pos="5394" w:leader="none"/>
        </w:tabs>
        <w:rPr>
          <w:rStyle w:val="644"/>
        </w:rPr>
      </w:pPr>
      <w:r/>
      <w:r/>
    </w:p>
    <w:p>
      <w:pPr>
        <w:pStyle w:val="656"/>
        <w:ind w:left="80"/>
        <w:spacing w:before="0" w:line="230" w:lineRule="exact"/>
        <w:shd w:val="clear" w:color="auto" w:fill="auto"/>
        <w:tabs>
          <w:tab w:val="left" w:pos="5394" w:leader="none"/>
        </w:tabs>
        <w:rPr>
          <w:rStyle w:val="644"/>
        </w:rPr>
      </w:pPr>
      <w:r/>
      <w:r/>
    </w:p>
    <w:p>
      <w:pPr>
        <w:pStyle w:val="656"/>
        <w:ind w:left="80"/>
        <w:spacing w:before="0" w:line="230" w:lineRule="exact"/>
        <w:shd w:val="clear" w:color="auto" w:fill="auto"/>
        <w:tabs>
          <w:tab w:val="left" w:pos="5394" w:leader="none"/>
        </w:tabs>
      </w:pPr>
      <w:r>
        <w:rPr>
          <w:rStyle w:val="644"/>
        </w:rPr>
        <w:t xml:space="preserve">Принято собранием коллектива</w:t>
      </w:r>
      <w:r>
        <w:rPr>
          <w:rStyle w:val="644"/>
        </w:rPr>
        <w:tab/>
        <w:t xml:space="preserve">Утверждено приказом</w:t>
      </w:r>
      <w:r/>
    </w:p>
    <w:p>
      <w:pPr>
        <w:pStyle w:val="656"/>
        <w:ind w:left="80"/>
        <w:spacing w:before="0" w:line="230" w:lineRule="exact"/>
        <w:shd w:val="clear" w:color="auto" w:fill="auto"/>
        <w:tabs>
          <w:tab w:val="left" w:pos="5394" w:leader="none"/>
        </w:tabs>
      </w:pPr>
      <w:r>
        <w:rPr>
          <w:rStyle w:val="644"/>
        </w:rPr>
        <w:t xml:space="preserve">«МАУ ДО «ДТДМ»</w:t>
      </w:r>
      <w:r>
        <w:rPr>
          <w:rStyle w:val="644"/>
        </w:rPr>
        <w:tab/>
      </w:r>
      <w:r>
        <w:rPr>
          <w:rStyle w:val="644"/>
        </w:rPr>
        <w:t xml:space="preserve">И.о</w:t>
      </w:r>
      <w:r>
        <w:rPr>
          <w:rStyle w:val="644"/>
        </w:rPr>
        <w:t xml:space="preserve">. директора МАУ ДО «ДТДМ»</w:t>
      </w:r>
      <w:r/>
    </w:p>
    <w:p>
      <w:pPr>
        <w:pStyle w:val="656"/>
        <w:ind w:left="80"/>
        <w:spacing w:before="0" w:line="226" w:lineRule="exact"/>
        <w:shd w:val="clear" w:color="auto" w:fill="auto"/>
      </w:pPr>
      <w:r>
        <w:rPr>
          <w:rStyle w:val="644"/>
        </w:rPr>
        <w:t xml:space="preserve">Протокол от </w:t>
      </w:r>
      <w:r>
        <w:rPr>
          <w:rStyle w:val="645"/>
        </w:rPr>
        <w:t xml:space="preserve">7 </w:t>
      </w:r>
      <w:r>
        <w:rPr>
          <w:rStyle w:val="644"/>
        </w:rPr>
        <w:t xml:space="preserve">сентября 2021 </w:t>
      </w:r>
      <w:r>
        <w:rPr>
          <w:rStyle w:val="645"/>
        </w:rPr>
        <w:t xml:space="preserve">г. № </w:t>
      </w:r>
      <w:r>
        <w:rPr>
          <w:rStyle w:val="644"/>
        </w:rPr>
        <w:t xml:space="preserve">1</w:t>
      </w:r>
      <w:r/>
    </w:p>
    <w:p>
      <w:pPr>
        <w:pStyle w:val="657"/>
        <w:ind w:left="80"/>
        <w:shd w:val="clear" w:color="auto" w:fill="auto"/>
        <w:tabs>
          <w:tab w:val="left" w:pos="4515" w:leader="none"/>
          <w:tab w:val="left" w:pos="6810" w:leader="underscore"/>
          <w:tab w:val="left" w:pos="6915" w:leader="underscore"/>
          <w:tab w:val="left" w:pos="7554" w:leader="underscore"/>
        </w:tabs>
      </w:pPr>
      <w:r>
        <w:rPr>
          <w:rStyle w:val="647"/>
        </w:rPr>
        <w:t xml:space="preserve">Мотивированное</w:t>
      </w:r>
      <w:r>
        <w:rPr>
          <w:rStyle w:val="647"/>
        </w:rPr>
        <w:tab/>
        <w:t xml:space="preserve">мнение </w:t>
      </w:r>
      <w:r>
        <w:rPr>
          <w:rStyle w:val="648"/>
        </w:rPr>
        <w:tab/>
      </w:r>
      <w:r>
        <w:rPr>
          <w:rStyle w:val="648"/>
        </w:rPr>
        <w:tab/>
      </w:r>
      <w:r>
        <w:rPr>
          <w:rStyle w:val="648"/>
        </w:rPr>
        <w:tab/>
      </w:r>
      <w:r>
        <w:rPr>
          <w:rStyle w:val="648"/>
        </w:rPr>
        <w:t xml:space="preserve">М.В.Зинич</w:t>
      </w:r>
      <w:r/>
    </w:p>
    <w:p>
      <w:pPr>
        <w:pStyle w:val="657"/>
        <w:ind w:left="80"/>
        <w:shd w:val="clear" w:color="auto" w:fill="auto"/>
      </w:pPr>
      <w:r>
        <w:rPr>
          <w:rStyle w:val="647"/>
        </w:rPr>
        <w:t xml:space="preserve">Выборного органа первичной профсоюзной ^ </w:t>
      </w:r>
      <w:r>
        <w:rPr>
          <w:rStyle w:val="648"/>
          <w:vertAlign w:val="subscript"/>
        </w:rPr>
        <w:t xml:space="preserve">сентя</w:t>
      </w:r>
      <w:r>
        <w:rPr>
          <w:rStyle w:val="648"/>
        </w:rPr>
        <w:t xml:space="preserve">бр</w:t>
      </w:r>
      <w:r>
        <w:rPr>
          <w:rStyle w:val="648"/>
          <w:vertAlign w:val="subscript"/>
        </w:rPr>
        <w:t xml:space="preserve">я</w:t>
      </w:r>
      <w:r>
        <w:rPr>
          <w:rStyle w:val="648"/>
        </w:rPr>
        <w:t xml:space="preserve"> 2021г.</w:t>
      </w:r>
      <w:r/>
    </w:p>
    <w:p>
      <w:pPr>
        <w:pStyle w:val="658"/>
        <w:ind w:left="80"/>
        <w:spacing w:line="190" w:lineRule="exact"/>
        <w:shd w:val="clear" w:color="auto" w:fill="auto"/>
      </w:pPr>
      <w:r>
        <w:rPr>
          <w:rStyle w:val="650"/>
        </w:rPr>
        <w:t xml:space="preserve">организации</w:t>
      </w:r>
      <w:r/>
    </w:p>
    <w:p>
      <w:pPr>
        <w:pStyle w:val="657"/>
        <w:ind w:left="80"/>
        <w:spacing w:line="190" w:lineRule="exact"/>
        <w:shd w:val="clear" w:color="auto" w:fill="auto"/>
      </w:pPr>
      <w:r>
        <w:rPr>
          <w:rStyle w:val="647"/>
        </w:rPr>
        <w:t xml:space="preserve">УЧТЕНО</w:t>
      </w:r>
      <w:r/>
    </w:p>
    <w:p>
      <w:pPr>
        <w:pStyle w:val="659"/>
        <w:ind w:left="80"/>
        <w:spacing w:line="200" w:lineRule="exact"/>
        <w:shd w:val="clear" w:color="auto" w:fill="auto"/>
        <w:tabs>
          <w:tab w:val="left" w:pos="1645" w:leader="underscore"/>
          <w:tab w:val="left" w:pos="2830" w:leader="underscore"/>
          <w:tab w:val="left" w:pos="3920" w:leader="underscore"/>
          <w:tab w:val="left" w:pos="8946" w:leader="underscore"/>
        </w:tabs>
      </w:pPr>
      <w:r>
        <w:rPr>
          <w:rStyle w:val="652"/>
        </w:rPr>
        <w:t xml:space="preserve">Протокол №</w:t>
      </w:r>
      <w:r>
        <w:rPr>
          <w:rStyle w:val="652"/>
        </w:rPr>
        <w:tab/>
        <w:t xml:space="preserve"> от «</w:t>
      </w:r>
      <w:r>
        <w:rPr>
          <w:rStyle w:val="652"/>
        </w:rPr>
        <w:tab/>
        <w:t xml:space="preserve">»</w:t>
      </w:r>
      <w:r>
        <w:rPr>
          <w:rStyle w:val="652"/>
        </w:rPr>
        <w:tab/>
        <w:t xml:space="preserve"> </w:t>
      </w:r>
      <w:r>
        <w:rPr>
          <w:rStyle w:val="653"/>
        </w:rPr>
        <w:t xml:space="preserve">2021</w:t>
      </w:r>
      <w:r>
        <w:rPr>
          <w:rStyle w:val="652"/>
        </w:rPr>
        <w:t xml:space="preserve"> года Приказ от 7 сентября 2021 г. №</w:t>
      </w:r>
      <w:r>
        <w:rPr>
          <w:rStyle w:val="652"/>
        </w:rPr>
        <w:tab/>
      </w:r>
      <w:r/>
    </w:p>
    <w:p>
      <w:pPr>
        <w:pStyle w:val="657"/>
        <w:ind w:left="80"/>
        <w:spacing w:line="190" w:lineRule="exact"/>
        <w:shd w:val="clear" w:color="auto" w:fill="auto"/>
      </w:pPr>
      <w:r>
        <w:rPr>
          <w:rStyle w:val="647"/>
        </w:rPr>
        <w:t xml:space="preserve">Председатель ПК МАУ ДО «ДТДМ»</w:t>
      </w:r>
      <w:r/>
    </w:p>
    <w:p>
      <w:pPr>
        <w:pStyle w:val="657"/>
        <w:ind w:left="80"/>
        <w:spacing w:line="190" w:lineRule="exact"/>
        <w:shd w:val="clear" w:color="auto" w:fill="auto"/>
        <w:tabs>
          <w:tab w:val="left" w:pos="171" w:leader="underscore"/>
          <w:tab w:val="left" w:pos="1904" w:leader="underscore"/>
        </w:tabs>
      </w:pPr>
      <w:r>
        <w:rPr>
          <w:rStyle w:val="647"/>
        </w:rPr>
        <w:tab/>
      </w:r>
      <w:r>
        <w:rPr>
          <w:rStyle w:val="647"/>
        </w:rPr>
        <w:tab/>
        <w:t xml:space="preserve">Кузнецова Ю.В.</w:t>
      </w:r>
      <w:r/>
    </w:p>
    <w:p>
      <w:pPr>
        <w:pStyle w:val="656"/>
        <w:ind w:left="80"/>
        <w:spacing w:before="0" w:after="303" w:line="230" w:lineRule="exact"/>
        <w:shd w:val="clear" w:color="auto" w:fill="auto"/>
        <w:tabs>
          <w:tab w:val="left" w:pos="2648" w:leader="none"/>
        </w:tabs>
      </w:pPr>
      <w:r>
        <w:rPr>
          <w:rStyle w:val="644"/>
        </w:rPr>
        <w:t xml:space="preserve">« »</w:t>
      </w:r>
      <w:r>
        <w:rPr>
          <w:rStyle w:val="644"/>
        </w:rPr>
        <w:tab/>
        <w:t xml:space="preserve">2021г.</w:t>
      </w:r>
      <w:r/>
    </w:p>
    <w:p>
      <w:pPr>
        <w:pStyle w:val="655"/>
        <w:ind w:firstLine="0"/>
        <w:spacing w:after="239" w:line="230" w:lineRule="exact"/>
        <w:shd w:val="clear" w:color="auto" w:fill="auto"/>
      </w:pPr>
      <w:r>
        <w:rPr>
          <w:rStyle w:val="642"/>
          <w:b/>
          <w:bCs/>
        </w:rPr>
        <w:t xml:space="preserve">ПОЛОЖЕНИЕ</w:t>
      </w:r>
      <w:r/>
    </w:p>
    <w:p>
      <w:pPr>
        <w:pStyle w:val="656"/>
        <w:jc w:val="center"/>
        <w:spacing w:before="0" w:after="294" w:line="298" w:lineRule="exact"/>
        <w:shd w:val="clear" w:color="auto" w:fill="auto"/>
      </w:pPr>
      <w:r>
        <w:rPr>
          <w:rStyle w:val="644"/>
        </w:rPr>
        <w:t xml:space="preserve">о защите лиц, сообщивших о коррупционных правонарушениях в деятельности муниципального автономного учреждения дополнительного образования «Дворец творчества детей и молодежи»</w:t>
      </w:r>
      <w:r/>
    </w:p>
    <w:p>
      <w:pPr>
        <w:pStyle w:val="655"/>
        <w:numPr>
          <w:ilvl w:val="0"/>
          <w:numId w:val="1"/>
        </w:numPr>
        <w:ind w:firstLine="0"/>
        <w:spacing w:after="263" w:line="230" w:lineRule="exact"/>
        <w:shd w:val="clear" w:color="auto" w:fill="auto"/>
        <w:tabs>
          <w:tab w:val="left" w:pos="254" w:leader="none"/>
        </w:tabs>
      </w:pPr>
      <w:r>
        <w:rPr>
          <w:rStyle w:val="642"/>
          <w:b/>
          <w:bCs/>
        </w:rPr>
        <w:t xml:space="preserve">Общие положения.</w:t>
      </w:r>
      <w:r/>
    </w:p>
    <w:p>
      <w:pPr>
        <w:pStyle w:val="656"/>
        <w:numPr>
          <w:ilvl w:val="1"/>
          <w:numId w:val="1"/>
        </w:numPr>
        <w:ind w:left="80" w:right="60" w:firstLine="840"/>
        <w:jc w:val="both"/>
        <w:spacing w:before="0" w:line="298" w:lineRule="exact"/>
        <w:shd w:val="clear" w:color="auto" w:fill="auto"/>
        <w:tabs>
          <w:tab w:val="left" w:pos="1395" w:leader="none"/>
        </w:tabs>
      </w:pPr>
      <w:r>
        <w:rPr>
          <w:rStyle w:val="644"/>
        </w:rPr>
        <w:t xml:space="preserve">Данное Положение «О защите лиц, сообщивших о коррупционных правонарушениях в деятельности </w:t>
      </w:r>
      <w:r>
        <w:rPr>
          <w:rStyle w:val="654"/>
        </w:rPr>
        <w:t xml:space="preserve">муниципального автономного</w:t>
      </w:r>
      <w:r>
        <w:rPr>
          <w:rStyle w:val="654"/>
        </w:rPr>
        <w:t xml:space="preserve"> учреждения дополнительного образования «Дворец творчества детей и молодежи» </w:t>
      </w:r>
      <w:r>
        <w:rPr>
          <w:rStyle w:val="644"/>
        </w:rPr>
        <w:t xml:space="preserve">(далее - Положение) разработано на основе Федерального закона Российской Федерации от 25.12.2008 № 273-ФЭ «О противодействии коррупции», Письма Министерства здравоохранения и социального развития Российской Федерации от 20.09.2010 № 7666</w:t>
      </w:r>
      <w:r>
        <w:rPr>
          <w:rStyle w:val="644"/>
        </w:rPr>
        <w:t xml:space="preserve">17 «Методи</w:t>
      </w:r>
      <w:r>
        <w:rPr>
          <w:rStyle w:val="644"/>
        </w:rPr>
        <w:t xml:space="preserve">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</w:t>
      </w:r>
      <w:r>
        <w:rPr>
          <w:rStyle w:val="644"/>
        </w:rPr>
        <w:t xml:space="preserve">домлениях, вопросы организации проверки этих сведений и порядка регистрации уведомлений», Письма Минтруда России от 19.04.2013 № 18-2/10/2-1490 «Комплекс мер, направленных на привлечение государственных и муниципальных служащих к противодействию коррупции»</w:t>
      </w:r>
      <w:r/>
    </w:p>
    <w:p>
      <w:pPr>
        <w:pStyle w:val="656"/>
        <w:numPr>
          <w:ilvl w:val="1"/>
          <w:numId w:val="1"/>
        </w:numPr>
        <w:ind w:left="80" w:right="60" w:firstLine="840"/>
        <w:jc w:val="both"/>
        <w:spacing w:before="0" w:after="244" w:line="312" w:lineRule="exact"/>
        <w:shd w:val="clear" w:color="auto" w:fill="auto"/>
        <w:tabs>
          <w:tab w:val="left" w:pos="1443" w:leader="none"/>
        </w:tabs>
      </w:pPr>
      <w:r>
        <w:rPr>
          <w:rStyle w:val="644"/>
        </w:rPr>
        <w:t xml:space="preserve">Настоящим Положением устанавливаются меры, направленные на обеспечение конфиденциальности полученных сведений и защиты лиц, сообщивших о коррупционных правонарушениях.</w:t>
      </w:r>
      <w:r/>
    </w:p>
    <w:p>
      <w:pPr>
        <w:pStyle w:val="655"/>
        <w:numPr>
          <w:ilvl w:val="0"/>
          <w:numId w:val="1"/>
        </w:numPr>
        <w:ind w:left="540" w:right="60" w:firstLine="380"/>
        <w:jc w:val="left"/>
        <w:spacing w:after="209" w:line="307" w:lineRule="exact"/>
        <w:shd w:val="clear" w:color="auto" w:fill="auto"/>
        <w:tabs>
          <w:tab w:val="left" w:pos="1159" w:leader="none"/>
        </w:tabs>
      </w:pPr>
      <w:r>
        <w:rPr>
          <w:rStyle w:val="642"/>
          <w:b/>
          <w:bCs/>
        </w:rPr>
        <w:t xml:space="preserve">Меры, направленные на обеспечение конфиденциальности полученных сведений и защиты лиц, сообщивших о коррупционных правонарушениях</w:t>
      </w:r>
      <w:r/>
    </w:p>
    <w:p>
      <w:pPr>
        <w:pStyle w:val="656"/>
        <w:numPr>
          <w:ilvl w:val="1"/>
          <w:numId w:val="1"/>
        </w:numPr>
        <w:ind w:left="80" w:right="60" w:firstLine="840"/>
        <w:jc w:val="both"/>
        <w:spacing w:before="0" w:line="346" w:lineRule="exact"/>
        <w:shd w:val="clear" w:color="auto" w:fill="auto"/>
        <w:tabs>
          <w:tab w:val="left" w:pos="1280" w:leader="none"/>
        </w:tabs>
      </w:pPr>
      <w:r>
        <w:rPr>
          <w:rStyle w:val="644"/>
        </w:rPr>
        <w:t xml:space="preserve">Конфиденциальность полученных сведений обеспечивается представителем работодателя.</w:t>
      </w:r>
      <w:r/>
    </w:p>
    <w:p>
      <w:pPr>
        <w:pStyle w:val="656"/>
        <w:numPr>
          <w:ilvl w:val="1"/>
          <w:numId w:val="1"/>
        </w:numPr>
        <w:ind w:left="80" w:right="60" w:firstLine="840"/>
        <w:jc w:val="both"/>
        <w:spacing w:before="0" w:line="302" w:lineRule="exact"/>
        <w:shd w:val="clear" w:color="auto" w:fill="auto"/>
        <w:tabs>
          <w:tab w:val="left" w:pos="1515" w:leader="none"/>
        </w:tabs>
      </w:pPr>
      <w:r>
        <w:rPr>
          <w:rStyle w:val="644"/>
        </w:rPr>
        <w:t xml:space="preserve">Государственная защита работника, уведомившего представителя работодателя, органы прокуратуры или другие государственные органы о фактах обращения</w:t>
      </w:r>
      <w:r>
        <w:rPr>
          <w:rStyle w:val="644"/>
        </w:rPr>
        <w:t xml:space="preserve">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</w:t>
      </w:r>
      <w:r>
        <w:rPr>
          <w:rStyle w:val="644"/>
        </w:rPr>
        <w:t xml:space="preserve">ловном судопроизводстве в качестве потерпевшего или свидетеля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</w:t>
      </w:r>
      <w:r/>
    </w:p>
    <w:p>
      <w:pPr>
        <w:pStyle w:val="656"/>
        <w:ind w:left="40" w:right="40" w:firstLine="720"/>
        <w:jc w:val="both"/>
        <w:spacing w:before="0" w:after="240" w:line="298" w:lineRule="exact"/>
        <w:shd w:val="clear" w:color="auto" w:fill="auto"/>
        <w:tabs>
          <w:tab w:val="left" w:pos="4538" w:leader="none"/>
          <w:tab w:val="left" w:pos="8464" w:leader="none"/>
        </w:tabs>
      </w:pPr>
      <w:r>
        <w:rPr>
          <w:rStyle w:val="644"/>
        </w:rPr>
        <w:t xml:space="preserve">2.3. Представителем работодателем принимаются меры по защите работника, уведомившего представителя работодателя, органы прокуратуры или другие государственные органы о фактах </w:t>
      </w:r>
      <w:r>
        <w:rPr>
          <w:rStyle w:val="644"/>
        </w:rPr>
        <w:t xml:space="preserve">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</w:t>
      </w:r>
      <w:r>
        <w:rPr>
          <w:rStyle w:val="644"/>
        </w:rPr>
        <w:t xml:space="preserve">я работнику гарантий, предотвращающих его неправомерное увольнение, перевод на нижестоящую работнику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</w:t>
      </w:r>
      <w:r>
        <w:rPr>
          <w:rStyle w:val="644"/>
        </w:rPr>
        <w:tab/>
        <w:t xml:space="preserve">работником</w:t>
      </w:r>
      <w:r>
        <w:rPr>
          <w:rStyle w:val="644"/>
        </w:rPr>
        <w:tab/>
        <w:t xml:space="preserve">уведомления.</w:t>
      </w:r>
      <w:r/>
    </w:p>
    <w:p>
      <w:pPr>
        <w:pStyle w:val="655"/>
        <w:numPr>
          <w:ilvl w:val="0"/>
          <w:numId w:val="1"/>
        </w:numPr>
        <w:ind w:left="2920" w:right="200"/>
        <w:jc w:val="left"/>
        <w:spacing w:after="233" w:line="298" w:lineRule="exact"/>
        <w:shd w:val="clear" w:color="auto" w:fill="auto"/>
        <w:tabs>
          <w:tab w:val="left" w:pos="1179" w:leader="none"/>
        </w:tabs>
      </w:pPr>
      <w:r>
        <w:rPr>
          <w:rStyle w:val="642"/>
          <w:b/>
          <w:bCs/>
        </w:rPr>
        <w:t xml:space="preserve">Меры, направленные на поощрение и премирование лиц, сообщивших о коррупционных правонарушениях.</w:t>
      </w:r>
      <w:r/>
    </w:p>
    <w:p>
      <w:pPr>
        <w:pStyle w:val="656"/>
        <w:ind w:left="40" w:right="40" w:firstLine="720"/>
        <w:jc w:val="both"/>
        <w:spacing w:before="0" w:line="307" w:lineRule="exact"/>
        <w:shd w:val="clear" w:color="auto" w:fill="auto"/>
      </w:pPr>
      <w:r>
        <w:rPr>
          <w:rStyle w:val="644"/>
        </w:rPr>
        <w:t xml:space="preserve">3.1. </w:t>
      </w:r>
      <w:r>
        <w:rPr>
          <w:rStyle w:val="644"/>
        </w:rPr>
        <w:t xml:space="preserve">Лицу, способствующему раскрытию правонарушения коррупционной направленности предусматривается нематериальное поощрение в форме: вынесение устной благодарности, вручение благодарственного письма, вынесение благодарности с занесением в личное дело работника.</w:t>
      </w:r>
      <w:bookmarkEnd w:id="0"/>
      <w:r/>
      <w:bookmarkEnd w:id="1"/>
      <w:r/>
      <w:r/>
    </w:p>
    <w:sectPr>
      <w:footnotePr/>
      <w:endnotePr/>
      <w:type w:val="continuous"/>
      <w:pgSz w:w="11906" w:h="16838" w:orient="portrait"/>
      <w:pgMar w:top="1048" w:right="886" w:bottom="1043" w:left="968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3050406030204"/>
  </w:font>
  <w:font w:name="Times New Roman">
    <w:panose1 w:val="02020603050405020304"/>
  </w:font>
  <w:font w:name="Arial">
    <w:panose1 w:val="020B0604020202020204"/>
  </w:font>
  <w:font w:name="Courier New">
    <w:panose1 w:val="020704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  <w:lang w:val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6"/>
    <w:next w:val="63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6"/>
    <w:next w:val="63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6"/>
    <w:next w:val="63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6"/>
    <w:next w:val="63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6"/>
    <w:next w:val="63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6"/>
    <w:next w:val="63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6"/>
    <w:next w:val="63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6"/>
    <w:next w:val="63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6"/>
    <w:next w:val="63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6"/>
    <w:next w:val="63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7"/>
    <w:link w:val="32"/>
    <w:uiPriority w:val="10"/>
    <w:rPr>
      <w:sz w:val="48"/>
      <w:szCs w:val="48"/>
    </w:rPr>
  </w:style>
  <w:style w:type="paragraph" w:styleId="34">
    <w:name w:val="Subtitle"/>
    <w:basedOn w:val="636"/>
    <w:next w:val="63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7"/>
    <w:link w:val="34"/>
    <w:uiPriority w:val="11"/>
    <w:rPr>
      <w:sz w:val="24"/>
      <w:szCs w:val="24"/>
    </w:rPr>
  </w:style>
  <w:style w:type="paragraph" w:styleId="36">
    <w:name w:val="Quote"/>
    <w:basedOn w:val="636"/>
    <w:next w:val="63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6"/>
    <w:next w:val="63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7"/>
    <w:link w:val="40"/>
    <w:uiPriority w:val="99"/>
  </w:style>
  <w:style w:type="paragraph" w:styleId="42">
    <w:name w:val="Footer"/>
    <w:basedOn w:val="63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7"/>
    <w:link w:val="42"/>
    <w:uiPriority w:val="99"/>
  </w:style>
  <w:style w:type="paragraph" w:styleId="44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3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7"/>
    <w:uiPriority w:val="99"/>
    <w:unhideWhenUsed/>
    <w:rPr>
      <w:vertAlign w:val="superscript"/>
    </w:rPr>
  </w:style>
  <w:style w:type="paragraph" w:styleId="176">
    <w:name w:val="endnote text"/>
    <w:basedOn w:val="63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7"/>
    <w:uiPriority w:val="99"/>
    <w:semiHidden/>
    <w:unhideWhenUsed/>
    <w:rPr>
      <w:vertAlign w:val="superscript"/>
    </w:rPr>
  </w:style>
  <w:style w:type="paragraph" w:styleId="179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rPr>
      <w:color w:val="000000"/>
    </w:r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character" w:styleId="640">
    <w:name w:val="Hyperlink"/>
    <w:basedOn w:val="637"/>
    <w:rPr>
      <w:color w:val="0066CC"/>
      <w:u w:val="single"/>
    </w:rPr>
  </w:style>
  <w:style w:type="character" w:styleId="641" w:customStyle="1">
    <w:name w:val="Основной текст (2)_"/>
    <w:basedOn w:val="637"/>
    <w:link w:val="655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3"/>
      <w:szCs w:val="23"/>
      <w:u w:val="none"/>
    </w:rPr>
  </w:style>
  <w:style w:type="character" w:styleId="642" w:customStyle="1">
    <w:name w:val="Основной текст (2)"/>
    <w:basedOn w:val="64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643" w:customStyle="1">
    <w:name w:val="Основной текст_"/>
    <w:basedOn w:val="637"/>
    <w:link w:val="656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3"/>
      <w:szCs w:val="23"/>
      <w:u w:val="none"/>
    </w:rPr>
  </w:style>
  <w:style w:type="character" w:styleId="644" w:customStyle="1">
    <w:name w:val="Основной текст1"/>
    <w:basedOn w:val="643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645" w:customStyle="1">
    <w:name w:val="Основной текст + 10 pt"/>
    <w:basedOn w:val="643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/>
    </w:rPr>
  </w:style>
  <w:style w:type="character" w:styleId="646" w:customStyle="1">
    <w:name w:val="Основной текст (3)_"/>
    <w:basedOn w:val="637"/>
    <w:link w:val="657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19"/>
      <w:szCs w:val="19"/>
      <w:u w:val="none"/>
    </w:rPr>
  </w:style>
  <w:style w:type="character" w:styleId="647" w:customStyle="1">
    <w:name w:val="Основной текст (3)"/>
    <w:basedOn w:val="646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19"/>
      <w:szCs w:val="19"/>
      <w:u w:val="none"/>
      <w:lang w:val="ru-RU"/>
    </w:rPr>
  </w:style>
  <w:style w:type="character" w:styleId="648" w:customStyle="1">
    <w:name w:val="Основной текст (3) + 11;5 pt"/>
    <w:basedOn w:val="646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649" w:customStyle="1">
    <w:name w:val="Основной текст (4)_"/>
    <w:basedOn w:val="637"/>
    <w:link w:val="65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19"/>
      <w:szCs w:val="19"/>
      <w:u w:val="none"/>
    </w:rPr>
  </w:style>
  <w:style w:type="character" w:styleId="650" w:customStyle="1">
    <w:name w:val="Основной текст (4)"/>
    <w:basedOn w:val="64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19"/>
      <w:szCs w:val="19"/>
      <w:u w:val="none"/>
      <w:lang w:val="ru-RU"/>
    </w:rPr>
  </w:style>
  <w:style w:type="character" w:styleId="651" w:customStyle="1">
    <w:name w:val="Основной текст (5)_"/>
    <w:basedOn w:val="637"/>
    <w:link w:val="65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652" w:customStyle="1">
    <w:name w:val="Основной текст (5)"/>
    <w:basedOn w:val="651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/>
    </w:rPr>
  </w:style>
  <w:style w:type="character" w:styleId="653" w:customStyle="1">
    <w:name w:val="Основной текст (5) + Georgia;9 pt"/>
    <w:basedOn w:val="651"/>
    <w:rPr>
      <w:rFonts w:ascii="Georgia" w:hAnsi="Georgia" w:cs="Georgia" w:eastAsia="Georgia"/>
      <w:b w:val="0"/>
      <w:bCs w:val="0"/>
      <w:i w:val="0"/>
      <w:iCs w:val="0"/>
      <w:smallCaps w:val="0"/>
      <w:strike w:val="false"/>
      <w:color w:val="000000"/>
      <w:spacing w:val="0"/>
      <w:position w:val="0"/>
      <w:sz w:val="18"/>
      <w:szCs w:val="18"/>
      <w:u w:val="none"/>
      <w:lang w:val="ru-RU"/>
    </w:rPr>
  </w:style>
  <w:style w:type="character" w:styleId="654" w:customStyle="1">
    <w:name w:val="Основной текст + Полужирный"/>
    <w:basedOn w:val="643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paragraph" w:styleId="655" w:customStyle="1">
    <w:name w:val="Основной текст (2)"/>
    <w:basedOn w:val="636"/>
    <w:link w:val="641"/>
    <w:pPr>
      <w:ind w:hanging="2000"/>
      <w:jc w:val="center"/>
      <w:spacing w:after="480" w:line="278" w:lineRule="exact"/>
      <w:shd w:val="clear" w:color="auto" w:fill="ffffff"/>
    </w:pPr>
    <w:rPr>
      <w:rFonts w:ascii="Times New Roman" w:hAnsi="Times New Roman" w:cs="Times New Roman" w:eastAsia="Times New Roman"/>
      <w:b/>
      <w:bCs/>
      <w:sz w:val="23"/>
      <w:szCs w:val="23"/>
    </w:rPr>
  </w:style>
  <w:style w:type="paragraph" w:styleId="656" w:customStyle="1">
    <w:name w:val="Основной текст2"/>
    <w:basedOn w:val="636"/>
    <w:link w:val="643"/>
    <w:pPr>
      <w:spacing w:before="480" w:line="0" w:lineRule="atLeast"/>
      <w:shd w:val="clear" w:color="auto" w:fill="ffffff"/>
    </w:pPr>
    <w:rPr>
      <w:rFonts w:ascii="Times New Roman" w:hAnsi="Times New Roman" w:cs="Times New Roman" w:eastAsia="Times New Roman"/>
      <w:sz w:val="23"/>
      <w:szCs w:val="23"/>
    </w:rPr>
  </w:style>
  <w:style w:type="paragraph" w:styleId="657" w:customStyle="1">
    <w:name w:val="Основной текст (3)"/>
    <w:basedOn w:val="636"/>
    <w:link w:val="646"/>
    <w:pPr>
      <w:spacing w:line="226" w:lineRule="exact"/>
      <w:shd w:val="clear" w:color="auto" w:fill="ffffff"/>
    </w:pPr>
    <w:rPr>
      <w:rFonts w:ascii="Times New Roman" w:hAnsi="Times New Roman" w:cs="Times New Roman" w:eastAsia="Times New Roman"/>
      <w:sz w:val="19"/>
      <w:szCs w:val="19"/>
    </w:rPr>
  </w:style>
  <w:style w:type="paragraph" w:styleId="658" w:customStyle="1">
    <w:name w:val="Основной текст (4)"/>
    <w:basedOn w:val="636"/>
    <w:link w:val="649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sz w:val="19"/>
      <w:szCs w:val="19"/>
    </w:rPr>
  </w:style>
  <w:style w:type="paragraph" w:styleId="659" w:customStyle="1">
    <w:name w:val="Основной текст (5)"/>
    <w:basedOn w:val="636"/>
    <w:link w:val="651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wh+ij4CFh1CraNOa/rl1BVFGm39ySQ46IOVD1T9W4BM=</DigestValue>
    </Reference>
    <Reference Type="http://www.w3.org/2000/09/xmldsig#Object" URI="#idOfficeObject">
      <DigestMethod Algorithm="urn:ietf:params:xml:ns:cpxmlsec:algorithms:gostr34112012-256"/>
      <DigestValue>S5Uckz0CoVXM0c1ETJELFDTF0WYbx7T25OkS0uhJfRY=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k3hCzDEPJtoQvPi+fxEk/zXt4orl2T7ra1FTQ3A9x/g=</DigestValue>
    </Reference>
  </SignedInfo>
  <SignatureValue>7+4c0GzkpckvVQ1jlg284uKgd/GVVx8aRy66PF3HHBZzdnu9V/Y7ymC2kIsDX4UU
LUFDtjU6BdfiYZgie8fvlQ==</SignatureValue>
  <KeyInfo>
    <X509Data>
      <X509Certificate>MIIJODCCCOWgAwIBAgIUSwNulWdCbkWc5eeTcmKlDPjCnogwCgYIKoUDBwEBAwIw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jNC90L7QtSDQutCw0LfQvdCw0YfQtdC50YHRgtCy0L4wHhcNMjIwMTI1MDIzMjI2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CCqFAwOBewgBBggqhQMDgXsIAjArBgNVHRAEJDAigA8yMDIyMDEyNTAyMzAyMlqB
DzIwMjMwNDI1MDIzMDIyWjCCAWAGA1UdIwSCAVcwggFTgBRVMPEMnHdDsiTcBlkt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BgNVHQ4EFgQUUSGUYXsm/wOUbORfPIYHjmrrQ5wwCgYIKoUDBwEBAwIDQQB6QFNF
LtKokaqEVW9sBQvgHW1w0D8BgbFw6iP800I+dkxdkvhltCzXLmW0PGc/djED5gNR
+CLq49EGPtVp5RQi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rD8cAt3NjmYOw2BOrDzsjx0eVSw=</DigestValue>
      </Reference>
      <Reference URI="/word/document.xml?ContentType=application/vnd.openxmlformats-officedocument.wordprocessingml.document.main+xml">
        <DigestMethod Algorithm="http://www.w3.org/2000/09/xmldsig#sha1"/>
        <DigestValue>pf/BGODNhyTd08r8JgYSGjw9hLQ=</DigestValue>
      </Reference>
      <Reference URI="/word/endnotes.xml?ContentType=application/vnd.openxmlformats-officedocument.wordprocessingml.endnotes+xml">
        <DigestMethod Algorithm="http://www.w3.org/2000/09/xmldsig#sha1"/>
        <DigestValue>ABjdSrZvmZNFixXTSsLXSe7Q/nA=</DigestValue>
      </Reference>
      <Reference URI="/word/fontTable.xml?ContentType=application/vnd.openxmlformats-officedocument.wordprocessingml.fontTable+xml">
        <DigestMethod Algorithm="http://www.w3.org/2000/09/xmldsig#sha1"/>
        <DigestValue>6wuXKiPPRtx/hrUuddvJ/zrXHog=</DigestValue>
      </Reference>
      <Reference URI="/word/footnotes.xml?ContentType=application/vnd.openxmlformats-officedocument.wordprocessingml.footnotes+xml">
        <DigestMethod Algorithm="http://www.w3.org/2000/09/xmldsig#sha1"/>
        <DigestValue>baZRntfw8/scezF5dIGcsOOJW4k=</DigestValue>
      </Reference>
      <Reference URI="/word/numbering.xml?ContentType=application/vnd.openxmlformats-officedocument.wordprocessingml.numbering+xml">
        <DigestMethod Algorithm="http://www.w3.org/2000/09/xmldsig#sha1"/>
        <DigestValue>63FwXupvey+BkAmaxPi67ejCXKw=</DigestValue>
      </Reference>
      <Reference URI="/word/settings.xml?ContentType=application/vnd.openxmlformats-officedocument.wordprocessingml.settings+xml">
        <DigestMethod Algorithm="http://www.w3.org/2000/09/xmldsig#sha1"/>
        <DigestValue>FtTPMc+vvZz/Q5cOxDIi2VMv34I=</DigestValue>
      </Reference>
      <Reference URI="/word/styles.xml?ContentType=application/vnd.openxmlformats-officedocument.wordprocessingml.styles+xml">
        <DigestMethod Algorithm="http://www.w3.org/2000/09/xmldsig#sha1"/>
        <DigestValue>L9s5B28z7ApYnKN2nMVU/97T4Nc=</DigestValue>
      </Reference>
      <Reference URI="/word/theme/theme1.xml?ContentType=application/vnd.openxmlformats-officedocument.theme+xml">
        <DigestMethod Algorithm="http://www.w3.org/2000/09/xmldsig#sha1"/>
        <DigestValue>TH22bdd3DQPM2n9IKSY5CIf/7aU=</DigestValue>
      </Reference>
      <Reference URI="/word/webSettings.xml?ContentType=application/vnd.openxmlformats-officedocument.wordprocessingml.webSettings+xml">
        <DigestMethod Algorithm="http://www.w3.org/2000/09/xmldsig#sha1"/>
        <DigestValue>F15uhp75YMh4c0z3YNEbVo7a110=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2022-09-13T07:56:16Z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2022-09-13T07:56:16Z</xd:SigningTime>
          <xd:SigningCertificate>
            <xd:Cert>
              <xd:CertDigest>
                <DigestMethod Algorithm="http://www.w3.org/2000/09/xmldsig#sha1"/>
                <DigestValue>ENrkgMV1B6GJoy6zjTG2PZj5vwo=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428250843238164132772739430493382174313013223048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>MAU DO DTDM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Олег Владимирович Хабалов</dc:creator>
  <cp:keywords/>
  <cp:revision>3</cp:revision>
  <dcterms:created xsi:type="dcterms:W3CDTF">2021-07-22T03:41:00Z</dcterms:created>
  <dcterms:modified xsi:type="dcterms:W3CDTF">2022-09-08T04:22:06Z</dcterms:modified>
</cp:coreProperties>
</file>